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1904C4">
        <w:rPr>
          <w:sz w:val="28"/>
        </w:rPr>
        <w:t>927</w:t>
      </w:r>
      <w:r w:rsidR="00D92648">
        <w:rPr>
          <w:sz w:val="28"/>
        </w:rPr>
        <w:t>-220</w:t>
      </w:r>
      <w:r w:rsidR="00726C41">
        <w:rPr>
          <w:sz w:val="28"/>
        </w:rPr>
        <w:t>3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26C41" w:rsidR="00726C41">
        <w:rPr>
          <w:sz w:val="28"/>
        </w:rPr>
        <w:t>86MS0054-01-2024-</w:t>
      </w:r>
      <w:r w:rsidRPr="001904C4" w:rsidR="001904C4">
        <w:rPr>
          <w:sz w:val="28"/>
        </w:rPr>
        <w:t>005008-53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27629">
        <w:rPr>
          <w:sz w:val="28"/>
          <w:szCs w:val="28"/>
        </w:rPr>
        <w:t xml:space="preserve"> </w:t>
      </w:r>
      <w:r w:rsidR="00726C41">
        <w:rPr>
          <w:sz w:val="28"/>
          <w:szCs w:val="28"/>
        </w:rPr>
        <w:t>ию</w:t>
      </w:r>
      <w:r w:rsidR="00C21A2B">
        <w:rPr>
          <w:sz w:val="28"/>
          <w:szCs w:val="28"/>
        </w:rPr>
        <w:t>л</w:t>
      </w:r>
      <w:r w:rsidR="00726C41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9F24E8" w:rsidP="009F24E8">
      <w:pPr>
        <w:pStyle w:val="BodyText"/>
        <w:ind w:firstLine="709"/>
        <w:rPr>
          <w:sz w:val="28"/>
          <w:szCs w:val="28"/>
        </w:rPr>
      </w:pPr>
      <w:r w:rsidRPr="00C04339">
        <w:rPr>
          <w:sz w:val="28"/>
          <w:szCs w:val="28"/>
        </w:rPr>
        <w:t xml:space="preserve">Резолютивная часть постановления вынесена и оглашена </w:t>
      </w:r>
      <w:r>
        <w:rPr>
          <w:sz w:val="28"/>
          <w:szCs w:val="28"/>
        </w:rPr>
        <w:t>10 июля 2024</w:t>
      </w:r>
      <w:r w:rsidRPr="00C04339">
        <w:rPr>
          <w:sz w:val="28"/>
          <w:szCs w:val="28"/>
        </w:rPr>
        <w:t xml:space="preserve"> года.</w:t>
      </w:r>
    </w:p>
    <w:p w:rsidR="006879E6" w:rsidP="00D92648">
      <w:pPr>
        <w:ind w:right="-2" w:firstLine="710"/>
        <w:jc w:val="both"/>
        <w:rPr>
          <w:sz w:val="28"/>
          <w:szCs w:val="28"/>
        </w:rPr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  <w:r w:rsidRPr="00726C41" w:rsidR="00726C41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D1FD1" w:rsidP="00D92648">
      <w:pPr>
        <w:ind w:right="-2" w:firstLine="710"/>
        <w:jc w:val="both"/>
        <w:rPr>
          <w:sz w:val="28"/>
        </w:rPr>
      </w:pPr>
      <w:r w:rsidRPr="00B253CB">
        <w:rPr>
          <w:sz w:val="28"/>
        </w:rPr>
        <w:t xml:space="preserve">с участием </w:t>
      </w:r>
      <w:r w:rsidR="00497806">
        <w:rPr>
          <w:sz w:val="28"/>
        </w:rPr>
        <w:t xml:space="preserve">защитника </w:t>
      </w:r>
      <w:r w:rsidRPr="00B253CB">
        <w:rPr>
          <w:sz w:val="28"/>
        </w:rPr>
        <w:t>лица, в отношении которого ведется производство по делу об администрати</w:t>
      </w:r>
      <w:r>
        <w:rPr>
          <w:sz w:val="28"/>
        </w:rPr>
        <w:t>вно</w:t>
      </w:r>
      <w:r w:rsidR="003B029A">
        <w:rPr>
          <w:sz w:val="28"/>
        </w:rPr>
        <w:t xml:space="preserve">м правонарушении, </w:t>
      </w:r>
      <w:r w:rsidR="00497806">
        <w:rPr>
          <w:sz w:val="28"/>
        </w:rPr>
        <w:t xml:space="preserve">Николаева В.А., действующего на основании ордера от </w:t>
      </w:r>
      <w:r w:rsidR="00CD43B5">
        <w:rPr>
          <w:sz w:val="28"/>
        </w:rPr>
        <w:t>*</w:t>
      </w:r>
      <w:r w:rsidR="00497806">
        <w:rPr>
          <w:sz w:val="28"/>
        </w:rPr>
        <w:t>,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1904C4">
        <w:rPr>
          <w:sz w:val="28"/>
          <w:szCs w:val="28"/>
        </w:rPr>
        <w:t>Ткаченко Ростислава Анатольевича</w:t>
      </w:r>
      <w:r>
        <w:rPr>
          <w:sz w:val="28"/>
          <w:szCs w:val="28"/>
        </w:rPr>
        <w:t xml:space="preserve">, </w:t>
      </w:r>
      <w:r w:rsidR="00CD43B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CD43B5">
        <w:rPr>
          <w:sz w:val="28"/>
          <w:szCs w:val="28"/>
        </w:rPr>
        <w:t>*</w:t>
      </w:r>
      <w:r w:rsidRPr="00997E3B">
        <w:rPr>
          <w:sz w:val="28"/>
          <w:szCs w:val="28"/>
        </w:rPr>
        <w:t xml:space="preserve">, гражданина Российской Федерации, </w:t>
      </w:r>
      <w:r w:rsidR="007C3E09">
        <w:rPr>
          <w:sz w:val="28"/>
          <w:szCs w:val="28"/>
        </w:rPr>
        <w:t>работающего</w:t>
      </w:r>
      <w:r w:rsidR="00497806">
        <w:rPr>
          <w:sz w:val="28"/>
          <w:szCs w:val="28"/>
        </w:rPr>
        <w:t xml:space="preserve"> </w:t>
      </w:r>
      <w:r w:rsidR="00CD43B5">
        <w:rPr>
          <w:sz w:val="28"/>
          <w:szCs w:val="28"/>
        </w:rPr>
        <w:t>*</w:t>
      </w:r>
      <w:r w:rsidR="0049780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7C3E09">
        <w:rPr>
          <w:sz w:val="28"/>
          <w:szCs w:val="28"/>
        </w:rPr>
        <w:t xml:space="preserve"> </w:t>
      </w:r>
      <w:r w:rsidR="00B27629">
        <w:rPr>
          <w:sz w:val="28"/>
          <w:szCs w:val="28"/>
        </w:rPr>
        <w:t xml:space="preserve">по адресу: </w:t>
      </w:r>
      <w:r w:rsidR="001904C4">
        <w:rPr>
          <w:sz w:val="28"/>
          <w:szCs w:val="28"/>
        </w:rPr>
        <w:t xml:space="preserve">ХМАО-Югра, </w:t>
      </w:r>
      <w:r w:rsidR="00CD43B5">
        <w:rPr>
          <w:sz w:val="28"/>
          <w:szCs w:val="28"/>
        </w:rPr>
        <w:t>*</w:t>
      </w:r>
      <w:r w:rsidR="0022085A">
        <w:rPr>
          <w:sz w:val="28"/>
          <w:szCs w:val="28"/>
        </w:rPr>
        <w:t xml:space="preserve">, </w:t>
      </w:r>
      <w:r w:rsidRPr="00726C41" w:rsidR="00726C41">
        <w:rPr>
          <w:sz w:val="28"/>
          <w:szCs w:val="28"/>
        </w:rPr>
        <w:t>инвалидность не установлена,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 </w:t>
      </w:r>
      <w:r w:rsidRPr="002B59DA">
        <w:rPr>
          <w:sz w:val="28"/>
        </w:rPr>
        <w:t xml:space="preserve">совершении административного правонарушения, предусмотренного частью 1 статьи 12.26 Кодекса Российской Федерации об административных </w:t>
      </w:r>
      <w:r w:rsidRPr="002B59DA">
        <w:rPr>
          <w:sz w:val="28"/>
        </w:rPr>
        <w:t>правонарушениях – невыполнение водителем транспортного средства законного требования</w:t>
      </w:r>
      <w:r>
        <w:rPr>
          <w:sz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14</w:t>
      </w:r>
      <w:r w:rsidR="007C3E09">
        <w:rPr>
          <w:sz w:val="28"/>
        </w:rPr>
        <w:t>.06.2024</w:t>
      </w:r>
      <w:r w:rsidR="003B029A">
        <w:rPr>
          <w:sz w:val="28"/>
        </w:rPr>
        <w:t xml:space="preserve"> в </w:t>
      </w:r>
      <w:r>
        <w:rPr>
          <w:sz w:val="28"/>
        </w:rPr>
        <w:t>02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 w:rsidR="002B59DA">
        <w:rPr>
          <w:sz w:val="28"/>
        </w:rPr>
        <w:t>5</w:t>
      </w:r>
      <w:r>
        <w:rPr>
          <w:sz w:val="28"/>
        </w:rPr>
        <w:t>0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 w:rsidR="00726C41">
        <w:rPr>
          <w:sz w:val="28"/>
        </w:rPr>
        <w:t>около дома №</w:t>
      </w:r>
      <w:r w:rsidR="007C3E09">
        <w:rPr>
          <w:sz w:val="28"/>
        </w:rPr>
        <w:t>17А</w:t>
      </w:r>
      <w:r w:rsidR="001E3095">
        <w:rPr>
          <w:sz w:val="28"/>
        </w:rPr>
        <w:t xml:space="preserve"> </w:t>
      </w:r>
      <w:r w:rsidR="00726C41">
        <w:rPr>
          <w:sz w:val="28"/>
        </w:rPr>
        <w:t>по ул.</w:t>
      </w:r>
      <w:r w:rsidR="007C3E09">
        <w:rPr>
          <w:sz w:val="28"/>
        </w:rPr>
        <w:t xml:space="preserve"> Чернышова</w:t>
      </w:r>
      <w:r w:rsidR="00726C41">
        <w:rPr>
          <w:sz w:val="28"/>
        </w:rPr>
        <w:t xml:space="preserve"> </w:t>
      </w:r>
      <w:r w:rsidR="00F47CFE">
        <w:rPr>
          <w:sz w:val="28"/>
        </w:rPr>
        <w:t xml:space="preserve"> г.Нягань ХМАО-Югры </w:t>
      </w:r>
      <w:r>
        <w:rPr>
          <w:sz w:val="28"/>
        </w:rPr>
        <w:t>Ткаченко Р.А</w:t>
      </w:r>
      <w:r w:rsidR="007C3E09">
        <w:rPr>
          <w:sz w:val="28"/>
        </w:rPr>
        <w:t>.</w:t>
      </w:r>
      <w:r w:rsidR="00F47CFE">
        <w:rPr>
          <w:sz w:val="28"/>
        </w:rPr>
        <w:t xml:space="preserve"> управляя транспортным средством </w:t>
      </w:r>
      <w:r w:rsidR="00CD43B5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sz w:val="28"/>
        </w:rPr>
      </w:pPr>
      <w:r w:rsidRPr="00B253CB">
        <w:rPr>
          <w:sz w:val="28"/>
        </w:rPr>
        <w:t xml:space="preserve">При рассмотрении дела об административном правонарушении </w:t>
      </w:r>
      <w:r w:rsidR="007E3C80">
        <w:rPr>
          <w:sz w:val="28"/>
        </w:rPr>
        <w:t>защитник Николаев В.А. не согласился с протоколом об административном правонарушении, указал на нарушения порядка привлечения к ответственности Ткаченко Р.А., поскольку процессуальные действия по освидетельствованию на состояние алкогольного опьянения, а также направлению на медицинское освидетельствование на состояние опьянения были осуществлены должностными лицами ГИБДД с нарушением требований Кодекса об административных правонарушений, имеются основания для прекращения производства по делу в связи с отсутствием состава административного правонарушения.</w:t>
      </w:r>
    </w:p>
    <w:p w:rsidR="007E3C80" w:rsidP="007E3C80">
      <w:pPr>
        <w:ind w:firstLine="720"/>
        <w:jc w:val="both"/>
        <w:rPr>
          <w:sz w:val="28"/>
        </w:rPr>
      </w:pPr>
      <w:r>
        <w:rPr>
          <w:sz w:val="28"/>
        </w:rPr>
        <w:t>Ткаченко Р.А. в судебное заседание не явился, извещен надлежащим образом, ходатайством в адрес суда просил дело рассмотреть без его участия, с участием его представителя – адвоката Николаева В.А.</w:t>
      </w:r>
    </w:p>
    <w:p w:rsidR="007E3C80" w:rsidRPr="009E34E1" w:rsidP="007E3C80">
      <w:pPr>
        <w:pStyle w:val="NoSpacing"/>
        <w:ind w:firstLine="708"/>
        <w:jc w:val="both"/>
        <w:rPr>
          <w:color w:val="auto"/>
          <w:sz w:val="28"/>
        </w:rPr>
      </w:pPr>
      <w:r w:rsidRPr="006257C8">
        <w:rPr>
          <w:color w:val="auto"/>
          <w:sz w:val="28"/>
        </w:rPr>
        <w:t>Руководств</w:t>
      </w:r>
      <w:r w:rsidRPr="006257C8">
        <w:rPr>
          <w:color w:val="auto"/>
          <w:sz w:val="28"/>
        </w:rPr>
        <w:t xml:space="preserve">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color w:val="auto"/>
          <w:sz w:val="28"/>
        </w:rPr>
        <w:t>Ткаченко Р.А.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Выслушав защитника, и</w:t>
      </w:r>
      <w:r w:rsidR="00032632">
        <w:rPr>
          <w:sz w:val="28"/>
        </w:rPr>
        <w:t xml:space="preserve">сследовав материалы дела, </w:t>
      </w:r>
      <w:r>
        <w:rPr>
          <w:sz w:val="28"/>
        </w:rPr>
        <w:t xml:space="preserve">просмотрев видеозапись, </w:t>
      </w:r>
      <w:r w:rsidR="00032632">
        <w:rPr>
          <w:sz w:val="28"/>
        </w:rPr>
        <w:t xml:space="preserve">мировой судья находит вину </w:t>
      </w:r>
      <w:r w:rsidR="001904C4">
        <w:rPr>
          <w:sz w:val="28"/>
        </w:rPr>
        <w:t>Ткаченко Р.А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C21A2B" w:rsidP="00C21A2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C21A2B">
        <w:rPr>
          <w:color w:val="000000"/>
          <w:sz w:val="28"/>
          <w:szCs w:val="20"/>
        </w:rPr>
        <w:t>В соответствии с пунктом 11 Постановления</w:t>
      </w:r>
      <w:r w:rsidRPr="00C21A2B">
        <w:rPr>
          <w:color w:val="000000"/>
          <w:sz w:val="28"/>
          <w:szCs w:val="20"/>
        </w:rPr>
        <w:t xml:space="preserve"> Пленума Верховного Суда Российской Федерации от 25.06.2019</w:t>
      </w:r>
      <w:r>
        <w:rPr>
          <w:color w:val="000000"/>
          <w:sz w:val="28"/>
          <w:szCs w:val="20"/>
        </w:rPr>
        <w:t xml:space="preserve"> </w:t>
      </w:r>
      <w:r w:rsidRPr="00C21A2B">
        <w:rPr>
          <w:color w:val="000000"/>
          <w:sz w:val="28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C21A2B">
        <w:rPr>
          <w:color w:val="000000"/>
          <w:sz w:val="28"/>
          <w:szCs w:val="20"/>
        </w:rPr>
        <w:t>вонарушениях»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 </w:t>
      </w:r>
      <w:hyperlink r:id="rId5" w:anchor="/document/12125267/entry/128" w:history="1">
        <w:r w:rsidRPr="00C21A2B">
          <w:rPr>
            <w:color w:val="000000"/>
            <w:sz w:val="28"/>
            <w:szCs w:val="20"/>
          </w:rPr>
          <w:t>статье 12.8</w:t>
        </w:r>
      </w:hyperlink>
      <w:r w:rsidRPr="00C21A2B">
        <w:rPr>
          <w:color w:val="000000"/>
          <w:sz w:val="28"/>
          <w:szCs w:val="20"/>
        </w:rPr>
        <w:t> КоАП РФ, а невыполнение водителем транспортного средства требования о прохождении медицинского освидетельствования на состояние опьянения - по </w:t>
      </w:r>
      <w:hyperlink r:id="rId5" w:anchor="/document/12125267/entry/1226" w:history="1">
        <w:r w:rsidRPr="00C21A2B">
          <w:rPr>
            <w:color w:val="000000"/>
            <w:sz w:val="28"/>
            <w:szCs w:val="20"/>
          </w:rPr>
          <w:t>статье 12.26</w:t>
        </w:r>
      </w:hyperlink>
      <w:r w:rsidRPr="00C21A2B">
        <w:rPr>
          <w:color w:val="000000"/>
          <w:sz w:val="28"/>
          <w:szCs w:val="20"/>
        </w:rPr>
        <w:t xml:space="preserve"> данного кодекса.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</w:t>
      </w:r>
      <w:r w:rsidRPr="00C21A2B">
        <w:rPr>
          <w:color w:val="000000"/>
          <w:sz w:val="28"/>
          <w:szCs w:val="20"/>
        </w:rPr>
        <w:t>освидетельствования на состояние опьянения, проводимых в установленном порядке.</w:t>
      </w:r>
    </w:p>
    <w:p w:rsidR="00C21A2B" w:rsidRPr="00C21A2B" w:rsidP="00C21A2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C21A2B">
        <w:rPr>
          <w:color w:val="000000"/>
          <w:sz w:val="28"/>
          <w:szCs w:val="20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</w:t>
      </w:r>
      <w:r w:rsidRPr="00C21A2B">
        <w:rPr>
          <w:color w:val="000000"/>
          <w:sz w:val="28"/>
          <w:szCs w:val="20"/>
        </w:rPr>
        <w:t>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  <w:r>
        <w:rPr>
          <w:color w:val="000000"/>
          <w:sz w:val="28"/>
          <w:szCs w:val="20"/>
        </w:rPr>
        <w:t xml:space="preserve"> </w:t>
      </w:r>
      <w:r w:rsidRPr="00C21A2B">
        <w:rPr>
          <w:color w:val="000000"/>
          <w:sz w:val="28"/>
          <w:szCs w:val="20"/>
        </w:rPr>
        <w:t>Доказатель</w:t>
      </w:r>
      <w:r w:rsidRPr="00C21A2B">
        <w:rPr>
          <w:color w:val="000000"/>
          <w:sz w:val="28"/>
          <w:szCs w:val="20"/>
        </w:rPr>
        <w:t>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C21A2B">
      <w:pPr>
        <w:ind w:firstLine="720"/>
        <w:jc w:val="both"/>
        <w:rPr>
          <w:sz w:val="28"/>
        </w:rPr>
      </w:pPr>
      <w:r w:rsidRPr="00C21A2B">
        <w:rPr>
          <w:sz w:val="28"/>
        </w:rPr>
        <w:t xml:space="preserve">В случае отказа водителя от прохождения освидетельствования на </w:t>
      </w:r>
      <w:r w:rsidRPr="00C21A2B">
        <w:rPr>
          <w:sz w:val="28"/>
        </w:rPr>
        <w:t>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</w:t>
      </w:r>
      <w:r w:rsidRPr="00C21A2B">
        <w:rPr>
          <w:sz w:val="28"/>
        </w:rPr>
        <w:t>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</w:t>
      </w:r>
      <w:r>
        <w:rPr>
          <w:sz w:val="28"/>
        </w:rPr>
        <w:t xml:space="preserve">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</w:t>
      </w:r>
      <w:r>
        <w:rPr>
          <w:sz w:val="28"/>
        </w:rPr>
        <w:t>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</w:t>
      </w:r>
      <w:r>
        <w:rPr>
          <w:sz w:val="28"/>
        </w:rPr>
        <w:t xml:space="preserve">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</w:t>
      </w:r>
      <w:r>
        <w:rPr>
          <w:sz w:val="28"/>
        </w:rPr>
        <w:t>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</w:t>
      </w:r>
      <w:r>
        <w:rPr>
          <w:sz w:val="28"/>
        </w:rPr>
        <w:t xml:space="preserve">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</w:t>
      </w:r>
      <w:r>
        <w:rPr>
          <w:sz w:val="28"/>
        </w:rPr>
        <w:t xml:space="preserve">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</w:t>
      </w:r>
      <w:r>
        <w:rPr>
          <w:sz w:val="28"/>
        </w:rPr>
        <w:t xml:space="preserve">состояние опьянения, а также в протоколе об административном правонарушении (пункт 11 Постановления Пленума Верховного Суда Российской Федерации </w:t>
      </w:r>
      <w:r w:rsidR="007B7655">
        <w:rPr>
          <w:sz w:val="28"/>
        </w:rPr>
        <w:t xml:space="preserve">от 25.06.2019 </w:t>
      </w:r>
      <w:r>
        <w:rPr>
          <w:sz w:val="28"/>
        </w:rPr>
        <w:t>№ 20).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</w:t>
      </w:r>
      <w:r>
        <w:rPr>
          <w:sz w:val="28"/>
        </w:rPr>
        <w:t xml:space="preserve">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1904C4">
        <w:rPr>
          <w:sz w:val="28"/>
        </w:rPr>
        <w:t>Ткаченко Р.А</w:t>
      </w:r>
      <w:r>
        <w:rPr>
          <w:sz w:val="28"/>
        </w:rPr>
        <w:t>., управлявшего транспортным средством, на медицинское освидетельств</w:t>
      </w:r>
      <w:r>
        <w:rPr>
          <w:sz w:val="28"/>
        </w:rPr>
        <w:t xml:space="preserve">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</w:t>
      </w:r>
      <w:r>
        <w:rPr>
          <w:sz w:val="28"/>
        </w:rPr>
        <w:t>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</w:t>
      </w:r>
      <w:r>
        <w:rPr>
          <w:sz w:val="28"/>
        </w:rPr>
        <w:t>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</w:t>
      </w:r>
      <w:r>
        <w:rPr>
          <w:sz w:val="28"/>
        </w:rPr>
        <w:t>движения Российской Федерации, которым на водителя тра</w:t>
      </w:r>
      <w:r>
        <w:rPr>
          <w:sz w:val="28"/>
        </w:rPr>
        <w:t>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</w:t>
      </w:r>
      <w:r>
        <w:rPr>
          <w:sz w:val="28"/>
        </w:rPr>
        <w:t>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1904C4">
        <w:rPr>
          <w:sz w:val="28"/>
        </w:rPr>
        <w:t>Ткаченко Р.А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</w:t>
      </w:r>
      <w:r>
        <w:rPr>
          <w:sz w:val="28"/>
        </w:rPr>
        <w:t xml:space="preserve">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876965">
        <w:rPr>
          <w:sz w:val="28"/>
        </w:rPr>
        <w:t>551</w:t>
      </w:r>
      <w:r w:rsidR="001904C4">
        <w:rPr>
          <w:sz w:val="28"/>
        </w:rPr>
        <w:t>439</w:t>
      </w:r>
      <w:r>
        <w:rPr>
          <w:sz w:val="28"/>
        </w:rPr>
        <w:t xml:space="preserve"> об административном правонарушении от </w:t>
      </w:r>
      <w:r w:rsidR="001904C4">
        <w:rPr>
          <w:sz w:val="28"/>
        </w:rPr>
        <w:t>14</w:t>
      </w:r>
      <w:r w:rsidR="00726C41">
        <w:rPr>
          <w:sz w:val="28"/>
        </w:rPr>
        <w:t>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1904C4">
        <w:rPr>
          <w:sz w:val="28"/>
        </w:rPr>
        <w:t xml:space="preserve">Ткаченко Р.А </w:t>
      </w:r>
      <w:r w:rsidR="00726C41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1904C4">
        <w:rPr>
          <w:sz w:val="28"/>
        </w:rPr>
        <w:t>Ткаченко Р.А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876965">
        <w:rPr>
          <w:sz w:val="28"/>
        </w:rPr>
        <w:t>069</w:t>
      </w:r>
      <w:r w:rsidR="001904C4">
        <w:rPr>
          <w:sz w:val="28"/>
        </w:rPr>
        <w:t>953</w:t>
      </w:r>
      <w:r>
        <w:rPr>
          <w:sz w:val="28"/>
        </w:rPr>
        <w:t xml:space="preserve"> об отстранении от управления транспортным средством от </w:t>
      </w:r>
      <w:r w:rsidR="001904C4">
        <w:rPr>
          <w:sz w:val="28"/>
        </w:rPr>
        <w:t>14</w:t>
      </w:r>
      <w:r w:rsidR="00726C41">
        <w:rPr>
          <w:sz w:val="28"/>
        </w:rPr>
        <w:t>.06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Pr="001904C4" w:rsidR="001904C4">
        <w:rPr>
          <w:sz w:val="28"/>
        </w:rPr>
        <w:t>Ткаченко Р.А</w:t>
      </w:r>
      <w:r w:rsidR="00B253CB">
        <w:rPr>
          <w:sz w:val="28"/>
        </w:rPr>
        <w:t xml:space="preserve">. от управления транспортным </w:t>
      </w:r>
      <w:r w:rsidR="001904C4">
        <w:rPr>
          <w:sz w:val="28"/>
        </w:rPr>
        <w:t xml:space="preserve"> </w:t>
      </w:r>
      <w:r w:rsidR="00B253CB">
        <w:rPr>
          <w:sz w:val="28"/>
        </w:rPr>
        <w:t xml:space="preserve">средством, а именно: «наличие достаточных оснований полагать, что лицо, которое управляет транспортным средством, находится в состоянии опьянения». Отстранение от управления транспортным средством </w:t>
      </w:r>
      <w:r w:rsidR="00CD43B5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  <w:r w:rsidR="00876965">
        <w:rPr>
          <w:sz w:val="28"/>
        </w:rPr>
        <w:t xml:space="preserve">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45065">
        <w:rPr>
          <w:sz w:val="28"/>
        </w:rPr>
        <w:t xml:space="preserve">- протоколом 86 СП </w:t>
      </w:r>
      <w:r w:rsidR="00876965">
        <w:rPr>
          <w:sz w:val="28"/>
        </w:rPr>
        <w:t>059</w:t>
      </w:r>
      <w:r w:rsidR="001904C4">
        <w:rPr>
          <w:sz w:val="28"/>
        </w:rPr>
        <w:t>095</w:t>
      </w:r>
      <w:r w:rsidRPr="003F7E4A">
        <w:rPr>
          <w:sz w:val="28"/>
        </w:rPr>
        <w:t xml:space="preserve"> о задержа</w:t>
      </w:r>
      <w:r w:rsidR="001904C4">
        <w:rPr>
          <w:sz w:val="28"/>
        </w:rPr>
        <w:t>нии транспортного средства от 14</w:t>
      </w:r>
      <w:r w:rsidRPr="003F7E4A">
        <w:rPr>
          <w:sz w:val="28"/>
        </w:rPr>
        <w:t xml:space="preserve">.06.2024, согласно которому транспортное средство </w:t>
      </w:r>
      <w:r w:rsidR="00CD43B5">
        <w:rPr>
          <w:sz w:val="28"/>
        </w:rPr>
        <w:t>*</w:t>
      </w:r>
      <w:r w:rsidR="00445065">
        <w:rPr>
          <w:sz w:val="28"/>
        </w:rPr>
        <w:t xml:space="preserve"> </w:t>
      </w:r>
      <w:r w:rsidRPr="003F7E4A">
        <w:rPr>
          <w:sz w:val="28"/>
        </w:rPr>
        <w:t xml:space="preserve">было </w:t>
      </w:r>
      <w:r w:rsidR="001904C4">
        <w:rPr>
          <w:sz w:val="28"/>
        </w:rPr>
        <w:t>отстранено по месту остановки</w:t>
      </w:r>
      <w:r w:rsidRPr="003F7E4A">
        <w:rPr>
          <w:sz w:val="28"/>
        </w:rPr>
        <w:t>;</w:t>
      </w:r>
    </w:p>
    <w:p w:rsidR="0003238B" w:rsidRPr="00165EBF" w:rsidP="007B7655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3B029A">
        <w:t xml:space="preserve">- актом 86 ГП № </w:t>
      </w:r>
      <w:r w:rsidR="001904C4">
        <w:t>061536</w:t>
      </w:r>
      <w:r w:rsidRPr="00165EBF">
        <w:t xml:space="preserve"> освидетельствования на состоя</w:t>
      </w:r>
      <w:r w:rsidR="003B029A">
        <w:t xml:space="preserve">ние алкогольного опьянения от </w:t>
      </w:r>
      <w:r w:rsidR="001904C4">
        <w:t>14</w:t>
      </w:r>
      <w:r w:rsidR="003F7E4A">
        <w:t>.06</w:t>
      </w:r>
      <w:r w:rsidR="003B029A">
        <w:t>.2024</w:t>
      </w:r>
      <w:r w:rsidRPr="00165EBF">
        <w:t xml:space="preserve">, согласно которому </w:t>
      </w:r>
      <w:r w:rsidR="00453A3C">
        <w:t>состояние алкогольного опьянения не установлено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1904C4">
        <w:t>Ткаченко Р.</w:t>
      </w:r>
      <w:r w:rsidR="00B764E4">
        <w:t>А</w:t>
      </w:r>
      <w:r w:rsidRPr="00165EBF"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</w:t>
      </w:r>
      <w:r w:rsidRPr="00165EBF">
        <w:t xml:space="preserve">вижения, с помощью разрешенного к применению технического средства </w:t>
      </w:r>
      <w:r w:rsidR="00876965">
        <w:t>Алкотектор Юпитер</w:t>
      </w:r>
      <w:r w:rsidRPr="003F7E4A" w:rsidR="003F7E4A">
        <w:t xml:space="preserve">, номер прибора </w:t>
      </w:r>
      <w:r w:rsidR="00876965">
        <w:t>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1904C4">
        <w:t>14</w:t>
      </w:r>
      <w:r w:rsidR="003F7E4A">
        <w:t>.06</w:t>
      </w:r>
      <w:r w:rsidR="00D67403">
        <w:t xml:space="preserve">.2024 в </w:t>
      </w:r>
      <w:r w:rsidR="001904C4">
        <w:t>02</w:t>
      </w:r>
      <w:r w:rsidRPr="00165EBF">
        <w:t xml:space="preserve"> часов</w:t>
      </w:r>
      <w:r>
        <w:t xml:space="preserve"> </w:t>
      </w:r>
      <w:r w:rsidR="001904C4">
        <w:t>12</w:t>
      </w:r>
      <w:r w:rsidRPr="00165EBF">
        <w:t xml:space="preserve"> минут, содержание алкоголя в выдыхаемом </w:t>
      </w:r>
      <w:r w:rsidR="00B764E4">
        <w:t>Ткаченко Р.А</w:t>
      </w:r>
      <w:r w:rsidRPr="00165EBF" w:rsidR="00B764E4">
        <w:t xml:space="preserve"> </w:t>
      </w:r>
      <w:r w:rsidRPr="00165EBF">
        <w:t>воздухе не выявлено. Освидете</w:t>
      </w:r>
      <w:r w:rsidRPr="00165EBF">
        <w:t xml:space="preserve">льствование было проведено при фиксации процессуальных действий видеозаписью, у </w:t>
      </w:r>
      <w:r w:rsidR="00B764E4">
        <w:t>Ткаченко Р.А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B764E4">
        <w:t>Ткаченко Р.А</w:t>
      </w:r>
      <w:r w:rsidR="00AF54F8">
        <w:t>. был</w:t>
      </w:r>
      <w:r w:rsidR="00D67403">
        <w:t xml:space="preserve"> согласен</w:t>
      </w:r>
      <w:r w:rsidRPr="00165EBF">
        <w:t xml:space="preserve">, что подтверждается видеофиксацией. Заводской номер прибора, указанный в акте освидетельствования на состояние алкогольного опьянения и в бумажном </w:t>
      </w:r>
      <w:r w:rsidRPr="00165EBF">
        <w:t xml:space="preserve">носителе идентичный </w:t>
      </w:r>
      <w:r w:rsidRPr="00876965" w:rsidR="00876965">
        <w:t>012593</w:t>
      </w:r>
      <w:r w:rsidR="006879E6">
        <w:t>.</w:t>
      </w:r>
      <w:r w:rsidR="00445065">
        <w:t xml:space="preserve"> </w:t>
      </w:r>
      <w:r w:rsidR="00453A3C">
        <w:t xml:space="preserve">  </w:t>
      </w:r>
      <w:r w:rsidR="008769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</w:t>
      </w:r>
      <w:r w:rsidRPr="00165EBF">
        <w:t>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</w:t>
      </w:r>
      <w:r w:rsidRPr="00165EBF">
        <w:t>видетельствования.</w:t>
      </w:r>
    </w:p>
    <w:p w:rsidR="00852130" w:rsidP="000A00C4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="00B764E4">
        <w:t>Ткаченко Р.А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</w:t>
      </w:r>
      <w:r w:rsidRPr="00165EBF" w:rsidR="0022085A">
        <w:rPr>
          <w:szCs w:val="28"/>
        </w:rPr>
        <w:t xml:space="preserve">что </w:t>
      </w:r>
      <w:r w:rsidR="0022085A">
        <w:rPr>
          <w:szCs w:val="28"/>
        </w:rPr>
        <w:t>подтверждается</w:t>
      </w:r>
      <w:r w:rsidR="00D67403">
        <w:rPr>
          <w:szCs w:val="28"/>
        </w:rPr>
        <w:t xml:space="preserve"> протоколом 86 </w:t>
      </w:r>
      <w:r w:rsidR="003F7E4A">
        <w:rPr>
          <w:szCs w:val="28"/>
        </w:rPr>
        <w:t>НП №</w:t>
      </w:r>
      <w:r w:rsidR="00B764E4">
        <w:rPr>
          <w:szCs w:val="28"/>
        </w:rPr>
        <w:t>037534</w:t>
      </w:r>
      <w:r w:rsidRPr="00165EBF">
        <w:rPr>
          <w:szCs w:val="28"/>
        </w:rPr>
        <w:t xml:space="preserve"> напр</w:t>
      </w:r>
      <w:r w:rsidRPr="00165EBF">
        <w:rPr>
          <w:szCs w:val="28"/>
        </w:rPr>
        <w:t>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B764E4">
        <w:rPr>
          <w:szCs w:val="28"/>
        </w:rPr>
        <w:t>14</w:t>
      </w:r>
      <w:r w:rsidR="003F7E4A">
        <w:rPr>
          <w:szCs w:val="28"/>
        </w:rPr>
        <w:t>.06</w:t>
      </w:r>
      <w:r w:rsidR="00D67403">
        <w:rPr>
          <w:szCs w:val="28"/>
        </w:rPr>
        <w:t>.2024</w:t>
      </w:r>
      <w:r w:rsidRPr="00165EBF">
        <w:rPr>
          <w:szCs w:val="28"/>
        </w:rPr>
        <w:t xml:space="preserve">. </w:t>
      </w:r>
      <w:r w:rsidRPr="00CF42A3" w:rsidR="0055354D">
        <w:t>Однако согласно акт</w:t>
      </w:r>
      <w:r w:rsidR="0055354D">
        <w:t>у</w:t>
      </w:r>
      <w:r w:rsidRPr="00CF42A3" w:rsidR="0055354D">
        <w:t xml:space="preserve"> медиц</w:t>
      </w:r>
      <w:r w:rsidR="00876965">
        <w:t xml:space="preserve">инского освидетельствования № </w:t>
      </w:r>
      <w:r w:rsidR="00B764E4">
        <w:t>97</w:t>
      </w:r>
      <w:r w:rsidRPr="00CF42A3" w:rsidR="0055354D">
        <w:t xml:space="preserve"> от </w:t>
      </w:r>
      <w:r w:rsidR="00B764E4">
        <w:t>14</w:t>
      </w:r>
      <w:r w:rsidR="0055354D">
        <w:t>.06.2024</w:t>
      </w:r>
      <w:r w:rsidRPr="00CF42A3" w:rsidR="0055354D">
        <w:t xml:space="preserve"> от прохождения медицинского освидетельствования на состояние опьянения </w:t>
      </w:r>
      <w:r w:rsidRPr="00B764E4" w:rsidR="00B764E4">
        <w:t>Ткаченко Р.А</w:t>
      </w:r>
      <w:r w:rsidRPr="00CF42A3" w:rsidR="0055354D">
        <w:t xml:space="preserve">. отказался, что зафиксировано соответствующей записью в вышеуказанном акте, сделанной врачом психиатром-наркологом </w:t>
      </w:r>
      <w:r w:rsidR="0022085A">
        <w:t>Гришковой А.С.</w:t>
      </w:r>
    </w:p>
    <w:p w:rsidR="006510E8" w:rsidRPr="006510E8" w:rsidP="006510E8">
      <w:pPr>
        <w:pStyle w:val="23"/>
        <w:ind w:right="-2" w:firstLine="708"/>
        <w:jc w:val="both"/>
        <w:rPr>
          <w:szCs w:val="28"/>
        </w:rPr>
      </w:pPr>
      <w:r w:rsidRPr="006510E8">
        <w:rPr>
          <w:szCs w:val="28"/>
        </w:rPr>
        <w:t xml:space="preserve">Согласно </w:t>
      </w:r>
      <w:hyperlink r:id="rId6" w:history="1">
        <w:r w:rsidRPr="006510E8">
          <w:rPr>
            <w:szCs w:val="28"/>
          </w:rPr>
          <w:t>ч.</w:t>
        </w:r>
        <w:r w:rsidRPr="006510E8">
          <w:rPr>
            <w:szCs w:val="28"/>
          </w:rPr>
          <w:t xml:space="preserve"> 1</w:t>
        </w:r>
      </w:hyperlink>
      <w:r w:rsidRPr="006510E8">
        <w:rPr>
          <w:szCs w:val="28"/>
        </w:rPr>
        <w:t xml:space="preserve"> и </w:t>
      </w:r>
      <w:hyperlink r:id="rId7" w:history="1">
        <w:r w:rsidRPr="006510E8">
          <w:rPr>
            <w:szCs w:val="28"/>
          </w:rPr>
          <w:t>2 ст. 26.2</w:t>
        </w:r>
      </w:hyperlink>
      <w:r w:rsidRPr="006510E8">
        <w:rPr>
          <w:szCs w:val="28"/>
        </w:rPr>
        <w:t xml:space="preserve"> </w:t>
      </w:r>
      <w:r>
        <w:t>Кодекса Российской Федерации об административных правонарушениях</w:t>
      </w:r>
      <w:r w:rsidRPr="006510E8">
        <w:rPr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 w:rsidRPr="006510E8">
        <w:rPr>
          <w:szCs w:val="28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</w:t>
      </w:r>
      <w:r w:rsidRPr="006510E8">
        <w:rPr>
          <w:szCs w:val="28"/>
        </w:rPr>
        <w:t xml:space="preserve">смотренными настоящим </w:t>
      </w:r>
      <w:hyperlink r:id="rId8" w:history="1">
        <w:r w:rsidRPr="006510E8">
          <w:rPr>
            <w:szCs w:val="28"/>
          </w:rPr>
          <w:t>Кодексом</w:t>
        </w:r>
      </w:hyperlink>
      <w:r w:rsidRPr="006510E8">
        <w:rPr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</w:t>
      </w:r>
      <w:r w:rsidRPr="006510E8">
        <w:rPr>
          <w:szCs w:val="28"/>
        </w:rPr>
        <w:t>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0C4" w:rsidP="00852130">
      <w:pPr>
        <w:pStyle w:val="23"/>
        <w:ind w:right="-2" w:firstLine="708"/>
        <w:jc w:val="both"/>
      </w:pPr>
      <w:r>
        <w:t xml:space="preserve">В материалах дела об административном правонарушении также имеется видеозапись, </w:t>
      </w:r>
      <w:r w:rsidRPr="00726C41" w:rsidR="007B7655">
        <w:t xml:space="preserve">которой зафиксированы процессуальные действия </w:t>
      </w:r>
      <w:r w:rsidR="007B7655">
        <w:t xml:space="preserve">(01:55 остановка транспортного средства под управлением Ткаченко Р.А., 02:55 составление протокола об отстранении от управлении транспортным средством, разъяснение привлекаемому лицу прав с указанием, что есть основания полагать, что лицо находится в состоянии опьянения, о чем также указано в протоколе об отстранении; 02:06 копию протокола об отстранении от управления привлекаемое лицо получило; 02:07 согласен пройти освидетельствование на состояние алкогольного опьянения; 02:09 состояние алкогольного опьянения не установлено; 02:13 ознакомлен и подписывает чек с результатами освидетельствования на состояние алкогольного опьянения, с результатами ознакомлен, согласен; 02:19 направлен на медицинское освидетельствование на состояние опьянения, согласен пройти освидетельствование на состояние опьянения; 02:37 привлекаемое лицо </w:t>
      </w:r>
      <w:r w:rsidR="007B7655">
        <w:t>находится в наркологическом кабинете, отказ лица от прохождения освидетельствования на состояние опьянения; с</w:t>
      </w:r>
      <w:r>
        <w:t>о</w:t>
      </w:r>
      <w:r w:rsidR="006510E8">
        <w:t>с</w:t>
      </w:r>
      <w:r w:rsidR="007B7655">
        <w:t>тавление протокола задержания, разъяснение привлекаемому лицу прав и 03:09 составление протокола об административном правонарушении).</w:t>
      </w:r>
    </w:p>
    <w:p w:rsidR="00406666" w:rsidP="00406666">
      <w:pPr>
        <w:pStyle w:val="23"/>
        <w:ind w:right="-2" w:firstLine="708"/>
        <w:jc w:val="both"/>
      </w:pPr>
      <w:r w:rsidRPr="000A00C4">
        <w:t>Согласно </w:t>
      </w:r>
      <w:hyperlink r:id="rId9" w:anchor="/document/12125267/entry/25702" w:history="1">
        <w:r w:rsidRPr="000A00C4">
          <w:t>ч. 2 ст. 25.7</w:t>
        </w:r>
      </w:hyperlink>
      <w:r w:rsidRPr="000A00C4">
        <w:t> </w:t>
      </w:r>
      <w:r>
        <w:t>Кодекса Российской Федерации об административных правонарушениях</w:t>
      </w:r>
      <w:r w:rsidRPr="000A00C4">
        <w:t>, в случаях, предусмо</w:t>
      </w:r>
      <w:r w:rsidRPr="000A00C4">
        <w:t>тренных </w:t>
      </w:r>
      <w:hyperlink r:id="rId9" w:anchor="/document/12125267/entry/270" w:history="1">
        <w:r w:rsidRPr="000A00C4">
          <w:t>главой 27</w:t>
        </w:r>
      </w:hyperlink>
      <w:r w:rsidRPr="000A00C4">
        <w:t> и </w:t>
      </w:r>
      <w:hyperlink r:id="rId9" w:anchor="/document/12125267/entry/2811" w:history="1">
        <w:r w:rsidRPr="000A00C4">
          <w:t>статьей 28.1.1</w:t>
        </w:r>
      </w:hyperlink>
      <w:r w:rsidRPr="000A00C4">
        <w:t> настоящего Кодекса, обязательно присутствие понятых или применение видео</w:t>
      </w:r>
      <w:r w:rsidRPr="000A00C4">
        <w:t>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  <w:r w:rsidR="00050A40">
        <w:t xml:space="preserve"> </w:t>
      </w:r>
    </w:p>
    <w:p w:rsidR="00406666" w:rsidP="00406666">
      <w:pPr>
        <w:pStyle w:val="23"/>
        <w:ind w:right="-2" w:firstLine="708"/>
        <w:jc w:val="both"/>
      </w:pPr>
      <w:r>
        <w:t>В случае применения видеозаписи для фиксации совершения процессуальных действий, за исключением личного досмотра</w:t>
      </w:r>
      <w:r>
        <w:t xml:space="preserve">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</w:t>
      </w:r>
    </w:p>
    <w:p w:rsidR="00406666" w:rsidP="00406666">
      <w:pPr>
        <w:pStyle w:val="23"/>
        <w:ind w:right="-2" w:firstLine="708"/>
        <w:jc w:val="both"/>
      </w:pPr>
      <w:r>
        <w:t>Материалы, полученные при совершении процессуальных действий с применением</w:t>
      </w:r>
      <w:r>
        <w:t xml:space="preserve"> видеозаписи, прилагаются к соответствующему протоколу либо акту освидетельствования на состояние алкогольного опьянения. </w:t>
      </w:r>
    </w:p>
    <w:p w:rsidR="00406666" w:rsidP="00406666">
      <w:pPr>
        <w:pStyle w:val="23"/>
        <w:ind w:right="-2" w:firstLine="708"/>
        <w:jc w:val="both"/>
      </w:pPr>
      <w:r>
        <w:t>Вместе с тем, защитником указано на то, что видеозапись, представленная должностным лицом ГИБДД не является допустимым доказательство</w:t>
      </w:r>
      <w:r>
        <w:t>м по данному делу</w:t>
      </w:r>
      <w:r w:rsidR="006510E8">
        <w:t xml:space="preserve"> по причине тог</w:t>
      </w:r>
      <w:r w:rsidR="009C272E">
        <w:t>о</w:t>
      </w:r>
      <w:r w:rsidR="006510E8">
        <w:t>, что в протоколе об административном правонарушении, протоколе о направлении на медицинское освидетельствование не содержится указание «с применением видеозаписи», при этом сведения о понятых отсутствуют.</w:t>
      </w:r>
    </w:p>
    <w:p w:rsidR="00406666" w:rsidP="00406666">
      <w:pPr>
        <w:pStyle w:val="23"/>
        <w:ind w:right="-2" w:firstLine="708"/>
        <w:jc w:val="both"/>
      </w:pPr>
      <w:r>
        <w:t>Однако, как видно</w:t>
      </w:r>
      <w:r>
        <w:t xml:space="preserve"> из материалов дела, о</w:t>
      </w:r>
      <w:r w:rsidRPr="000A00C4" w:rsidR="000A00C4">
        <w:t xml:space="preserve">формление материала в отношении </w:t>
      </w:r>
      <w:r w:rsidR="000A00C4">
        <w:t>Ткаченко Р.А.</w:t>
      </w:r>
      <w:r w:rsidRPr="000A00C4" w:rsidR="000A00C4">
        <w:t xml:space="preserve"> по ч. 1 ст. 12.26 </w:t>
      </w:r>
      <w:r w:rsidR="000A00C4">
        <w:t xml:space="preserve">Кодекса Российской Федерации об административных правонарушениях </w:t>
      </w:r>
      <w:r w:rsidRPr="000A00C4" w:rsidR="000A00C4">
        <w:t>осуществл</w:t>
      </w:r>
      <w:r w:rsidR="00050A40">
        <w:t>ялось с применением видеозаписи.</w:t>
      </w:r>
      <w:r>
        <w:t xml:space="preserve"> При применении мер обеспечения производства по делу об админист</w:t>
      </w:r>
      <w:r>
        <w:t>ративном правонарушении велась видеозапись.</w:t>
      </w:r>
    </w:p>
    <w:p w:rsidR="002927E5" w:rsidP="002927E5">
      <w:pPr>
        <w:pStyle w:val="23"/>
        <w:ind w:right="-2" w:firstLine="708"/>
        <w:jc w:val="both"/>
      </w:pPr>
      <w:r>
        <w:t>Утверждение о том, что видеозапись не может являться доказательством по делу, не является обоснованным. Отсутствие в протоколе об административном правонарушении указаний о наличии видеозаписи не является существ</w:t>
      </w:r>
      <w:r>
        <w:t xml:space="preserve">енным недостатком и не влечет признание протокола об административном правонарушении и видеозаписи недопустимыми доказательствами по делу. </w:t>
      </w:r>
    </w:p>
    <w:p w:rsidR="00DF25AB" w:rsidRPr="00DF25AB" w:rsidP="00DF25AB">
      <w:pPr>
        <w:pStyle w:val="23"/>
        <w:ind w:right="-2" w:firstLine="708"/>
        <w:jc w:val="both"/>
      </w:pPr>
      <w:r w:rsidRPr="00DF25AB">
        <w:t xml:space="preserve">Протокол об административном правонарушении составлен уполномоченным должностным лицом в соответствии со </w:t>
      </w:r>
      <w:hyperlink r:id="rId10" w:history="1">
        <w:r w:rsidRPr="00DF25AB">
          <w:t>статьей 28.2</w:t>
        </w:r>
      </w:hyperlink>
      <w:r w:rsidRPr="00DF25AB">
        <w:t xml:space="preserve"> Кодекса Российской Федерации об административных правонарушениях, в присутствии М., в протоколе отражены достоверные сведения, необход</w:t>
      </w:r>
      <w:r w:rsidRPr="00DF25AB">
        <w:t xml:space="preserve">имые для разрешения дела. Права, предусмотренные </w:t>
      </w:r>
      <w:hyperlink r:id="rId11" w:history="1">
        <w:r w:rsidRPr="00DF25AB">
          <w:t>статьей 51</w:t>
        </w:r>
      </w:hyperlink>
      <w:r w:rsidRPr="00DF25AB">
        <w:t xml:space="preserve"> Конституции Российской Федерации и </w:t>
      </w:r>
      <w:hyperlink r:id="rId12" w:history="1">
        <w:r w:rsidRPr="00DF25AB">
          <w:t>статьей 25.1</w:t>
        </w:r>
      </w:hyperlink>
      <w:r w:rsidRPr="00DF25AB">
        <w:t xml:space="preserve"> Кодекса Российской Федерации об административных правонарушениях </w:t>
      </w:r>
      <w:r>
        <w:t>Ткаченко Р.А.</w:t>
      </w:r>
      <w:r w:rsidRPr="00DF25AB">
        <w:t xml:space="preserve"> разъяснены, копия протокола вр</w:t>
      </w:r>
      <w:r>
        <w:t>учена. Существенных недостатков</w:t>
      </w:r>
      <w:r w:rsidRPr="00DF25AB">
        <w:t xml:space="preserve"> протокол об административ</w:t>
      </w:r>
      <w:r w:rsidRPr="00DF25AB">
        <w:t>ном правонарушении не содержит.</w:t>
      </w:r>
    </w:p>
    <w:p w:rsidR="00DF25AB" w:rsidP="00DF25AB">
      <w:pPr>
        <w:pStyle w:val="23"/>
        <w:ind w:right="-2" w:firstLine="708"/>
        <w:jc w:val="both"/>
      </w:pPr>
      <w:r w:rsidRPr="00DF25AB">
        <w:t xml:space="preserve">Со всеми вышеуказанными протоколами и актом освидетельствования, </w:t>
      </w:r>
      <w:r w:rsidRPr="00DF25AB">
        <w:t xml:space="preserve">составленными сотрудниками ГИБДД, </w:t>
      </w:r>
      <w:r>
        <w:t>Ткаченко Р.А.</w:t>
      </w:r>
      <w:r w:rsidRPr="00DF25AB">
        <w:t xml:space="preserve"> был лично ознакомлен, о чем свидетельствуют его подписи. Кроме того, указанные процессуальные документы были подписаны </w:t>
      </w:r>
      <w:r>
        <w:t>привлекаемым лицом</w:t>
      </w:r>
      <w:r w:rsidRPr="00DF25AB">
        <w:t xml:space="preserve"> без каких-либо замечаний относительно несоответствия изложенных в них сведений реально произошедшим событиям. </w:t>
      </w:r>
    </w:p>
    <w:p w:rsidR="00E017ED" w:rsidRPr="00E017ED" w:rsidP="00E017ED">
      <w:pPr>
        <w:pStyle w:val="23"/>
        <w:ind w:right="-2" w:firstLine="708"/>
        <w:jc w:val="both"/>
      </w:pPr>
      <w:r>
        <w:t xml:space="preserve">Кроме того, </w:t>
      </w:r>
      <w:r w:rsidRPr="00E017ED" w:rsidR="00DF25AB">
        <w:t xml:space="preserve">меры обеспечения применены и процессуальные документы (протокол об отстранении от управления транспортным средством, протокол о направлении на медицинское освидетельствование) составлены в соответствии с требованиями </w:t>
      </w:r>
      <w:hyperlink r:id="rId13" w:history="1">
        <w:r w:rsidRPr="00E017ED" w:rsidR="00DF25AB">
          <w:t>статьи 27.12</w:t>
        </w:r>
      </w:hyperlink>
      <w:r w:rsidRPr="00E017ED" w:rsidR="00DF25AB">
        <w:t xml:space="preserve"> Кодекса Российской Федерации об административных правонарушениях с применением видеозаписи.</w:t>
      </w:r>
      <w:r w:rsidRPr="00E017ED">
        <w:t xml:space="preserve"> Достоверность обстоятельств, зафиксированных на данной вид</w:t>
      </w:r>
      <w:r w:rsidRPr="00E017ED">
        <w:t>еозаписи, сомнений не вызывает.</w:t>
      </w:r>
    </w:p>
    <w:p w:rsidR="007B6370" w:rsidRPr="007B6370" w:rsidP="007B6370">
      <w:pPr>
        <w:pStyle w:val="23"/>
        <w:ind w:right="-2" w:firstLine="708"/>
        <w:jc w:val="both"/>
      </w:pPr>
      <w:r w:rsidRPr="007B6370">
        <w:t xml:space="preserve">Из диспозиции </w:t>
      </w:r>
      <w:hyperlink r:id="rId14" w:history="1">
        <w:r w:rsidRPr="007B6370">
          <w:t>ч. 1 ст. 12.26</w:t>
        </w:r>
      </w:hyperlink>
      <w:r w:rsidRPr="007B6370">
        <w:t xml:space="preserve"> </w:t>
      </w:r>
      <w:r>
        <w:t xml:space="preserve">Кодекса Российской Федерации об административных правонарушениях </w:t>
      </w:r>
      <w:r w:rsidRPr="007B6370">
        <w:t>следует, что</w:t>
      </w:r>
      <w:r w:rsidRPr="007B6370">
        <w:t xml:space="preserve"> при рассмотрении данной категории дел об административных правонарушениях, обстоятельствами, взаимосвязанными и подлежащими установлению, являются: управление лицом транспортным средством; законность требований уполномоченного должностного лица о прохожде</w:t>
      </w:r>
      <w:r w:rsidRPr="007B6370">
        <w:t>нии медицинского освидетельствования; невыполнение водителем этих требований.</w:t>
      </w:r>
    </w:p>
    <w:p w:rsidR="008D1FD1" w:rsidP="006510E8">
      <w:pPr>
        <w:pStyle w:val="23"/>
        <w:ind w:right="-2" w:firstLine="708"/>
        <w:jc w:val="both"/>
      </w:pPr>
      <w:r w:rsidRPr="007B6370">
        <w:t xml:space="preserve">В рассматриваемом случае все вышеизложенные обстоятельства имели место, установлены в ходе производства по делу и полностью доказаны. </w:t>
      </w:r>
      <w:r w:rsidR="00032632"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B764E4" w:rsidR="00B764E4">
        <w:t>Ткаченко Р.А</w:t>
      </w:r>
      <w:r w:rsidR="00876965">
        <w:t>.</w:t>
      </w:r>
      <w:r w:rsidRPr="0055354D" w:rsidR="0055354D">
        <w:t xml:space="preserve"> </w:t>
      </w:r>
      <w:r w:rsidR="00032632">
        <w:t>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Pr="00B764E4" w:rsidR="00B764E4">
        <w:rPr>
          <w:sz w:val="28"/>
        </w:rPr>
        <w:t>Ткаченко Р.А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CD43B5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Pr="00B764E4" w:rsidR="00B764E4">
        <w:rPr>
          <w:sz w:val="28"/>
        </w:rPr>
        <w:t xml:space="preserve">Ткаченко Р.А </w:t>
      </w:r>
      <w:r>
        <w:rPr>
          <w:sz w:val="28"/>
        </w:rPr>
        <w:t xml:space="preserve">по состоянию на </w:t>
      </w:r>
      <w:r w:rsidR="00B764E4">
        <w:rPr>
          <w:sz w:val="28"/>
        </w:rPr>
        <w:t>14</w:t>
      </w:r>
      <w:r w:rsidR="003F7E4A">
        <w:rPr>
          <w:sz w:val="28"/>
        </w:rPr>
        <w:t>.06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B764E4" w:rsidR="00B764E4">
        <w:rPr>
          <w:sz w:val="28"/>
        </w:rPr>
        <w:t>Ткаченко Р.А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</w:t>
      </w:r>
      <w:r>
        <w:rPr>
          <w:sz w:val="28"/>
        </w:rPr>
        <w:t>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rPr>
          <w:sz w:val="28"/>
        </w:rPr>
        <w:t>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6510E8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</w:t>
      </w:r>
      <w:r>
        <w:rPr>
          <w:sz w:val="28"/>
        </w:rPr>
        <w:t xml:space="preserve"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</w:t>
        </w:r>
        <w:r>
          <w:rPr>
            <w:rStyle w:val="101"/>
            <w:color w:val="000000"/>
            <w:sz w:val="28"/>
            <w:u w:val="none"/>
          </w:rPr>
          <w:t>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</w:t>
      </w:r>
      <w:r>
        <w:rPr>
          <w:sz w:val="28"/>
        </w:rPr>
        <w:t xml:space="preserve">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Ткаченко Ростислава Анатольевича</w:t>
      </w:r>
      <w:r w:rsidR="003F7E4A">
        <w:rPr>
          <w:sz w:val="28"/>
        </w:rPr>
        <w:t xml:space="preserve">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</w:t>
      </w:r>
      <w:r>
        <w:rPr>
          <w:rStyle w:val="blk0"/>
          <w:sz w:val="28"/>
        </w:rPr>
        <w:t>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>
        <w:rPr>
          <w:sz w:val="28"/>
        </w:rPr>
        <w:t>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 xml:space="preserve">, ОКТМО 71879000, УИН </w:t>
      </w:r>
      <w:r w:rsidR="0055354D">
        <w:rPr>
          <w:color w:val="FF0000"/>
          <w:sz w:val="28"/>
        </w:rPr>
        <w:t>1</w:t>
      </w:r>
      <w:r w:rsidR="00B764E4">
        <w:rPr>
          <w:color w:val="FF0000"/>
          <w:sz w:val="28"/>
        </w:rPr>
        <w:t>8810486240550003738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sz w:val="28"/>
        </w:rPr>
        <w:t>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 xml:space="preserve">ю силу, за исключением случаев, предусмотренных </w:t>
      </w:r>
      <w:hyperlink r:id="rId1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1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1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1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>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>
        <w:rPr>
          <w:sz w:val="28"/>
        </w:rPr>
        <w:t>не предъявлении квитанции в ук</w:t>
      </w:r>
      <w:r>
        <w:rPr>
          <w:sz w:val="28"/>
        </w:rPr>
        <w:t xml:space="preserve">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</w:t>
      </w:r>
      <w:r>
        <w:rPr>
          <w:sz w:val="28"/>
        </w:rPr>
        <w:t>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</w:t>
      </w:r>
      <w:r>
        <w:rPr>
          <w:sz w:val="28"/>
        </w:rPr>
        <w:t>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</w:t>
      </w:r>
      <w:r>
        <w:rPr>
          <w:sz w:val="28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</w:t>
      </w:r>
      <w:r>
        <w:rPr>
          <w:sz w:val="28"/>
        </w:rPr>
        <w:t xml:space="preserve">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</w:t>
      </w:r>
      <w:r>
        <w:rPr>
          <w:sz w:val="28"/>
        </w:rPr>
        <w:t>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>
        <w:rPr>
          <w:sz w:val="28"/>
        </w:rPr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</w:t>
      </w:r>
      <w:r>
        <w:rPr>
          <w:sz w:val="28"/>
        </w:rPr>
        <w:t>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</w:t>
      </w:r>
      <w:r>
        <w:rPr>
          <w:sz w:val="28"/>
        </w:rPr>
        <w:t>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</w:t>
      </w:r>
      <w:r>
        <w:rPr>
          <w:sz w:val="28"/>
        </w:rPr>
        <w:t xml:space="preserve">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</w:t>
      </w:r>
      <w:r>
        <w:rPr>
          <w:sz w:val="28"/>
        </w:rPr>
        <w:t>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</w:t>
      </w:r>
      <w:r>
        <w:rPr>
          <w:sz w:val="28"/>
        </w:rPr>
        <w:t xml:space="preserve">Мансийского </w:t>
      </w:r>
      <w:r>
        <w:rPr>
          <w:sz w:val="28"/>
        </w:rPr>
        <w:t>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3F7E4A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</w:t>
      </w:r>
      <w:r>
        <w:rPr>
          <w:sz w:val="28"/>
        </w:rPr>
        <w:t>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D43B5">
      <w:rPr>
        <w:rStyle w:val="103"/>
        <w:noProof/>
      </w:rPr>
      <w:t>8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50A40"/>
    <w:rsid w:val="000A00C4"/>
    <w:rsid w:val="00101EF0"/>
    <w:rsid w:val="00165EBF"/>
    <w:rsid w:val="001904C4"/>
    <w:rsid w:val="001913C1"/>
    <w:rsid w:val="001A4EEA"/>
    <w:rsid w:val="001A529F"/>
    <w:rsid w:val="001E3095"/>
    <w:rsid w:val="001E4281"/>
    <w:rsid w:val="0022085A"/>
    <w:rsid w:val="002927E5"/>
    <w:rsid w:val="002B59DA"/>
    <w:rsid w:val="002D0444"/>
    <w:rsid w:val="002D1A83"/>
    <w:rsid w:val="002E6170"/>
    <w:rsid w:val="002E6F38"/>
    <w:rsid w:val="0033254E"/>
    <w:rsid w:val="003A0026"/>
    <w:rsid w:val="003B029A"/>
    <w:rsid w:val="003F7E4A"/>
    <w:rsid w:val="00406666"/>
    <w:rsid w:val="00445065"/>
    <w:rsid w:val="00453A3C"/>
    <w:rsid w:val="00464DF1"/>
    <w:rsid w:val="00497806"/>
    <w:rsid w:val="004F18B6"/>
    <w:rsid w:val="004F43DB"/>
    <w:rsid w:val="005078EB"/>
    <w:rsid w:val="0055354D"/>
    <w:rsid w:val="006257C8"/>
    <w:rsid w:val="006510E8"/>
    <w:rsid w:val="00657145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7B6370"/>
    <w:rsid w:val="007B7655"/>
    <w:rsid w:val="007C3E09"/>
    <w:rsid w:val="007E3C80"/>
    <w:rsid w:val="00823A55"/>
    <w:rsid w:val="00852130"/>
    <w:rsid w:val="0085799F"/>
    <w:rsid w:val="00876965"/>
    <w:rsid w:val="00882BE8"/>
    <w:rsid w:val="008D1FD1"/>
    <w:rsid w:val="0092275B"/>
    <w:rsid w:val="00991FBC"/>
    <w:rsid w:val="00997E3B"/>
    <w:rsid w:val="009C272E"/>
    <w:rsid w:val="009E34E1"/>
    <w:rsid w:val="009F24E8"/>
    <w:rsid w:val="00AA11BB"/>
    <w:rsid w:val="00AF54F8"/>
    <w:rsid w:val="00B03E8A"/>
    <w:rsid w:val="00B253CB"/>
    <w:rsid w:val="00B27629"/>
    <w:rsid w:val="00B5258B"/>
    <w:rsid w:val="00B764E4"/>
    <w:rsid w:val="00C04339"/>
    <w:rsid w:val="00C203F1"/>
    <w:rsid w:val="00C21A2B"/>
    <w:rsid w:val="00CB4E4E"/>
    <w:rsid w:val="00CD43B5"/>
    <w:rsid w:val="00CF42A3"/>
    <w:rsid w:val="00D51273"/>
    <w:rsid w:val="00D57E54"/>
    <w:rsid w:val="00D67403"/>
    <w:rsid w:val="00D92648"/>
    <w:rsid w:val="00DC327D"/>
    <w:rsid w:val="00DF25AB"/>
    <w:rsid w:val="00E017ED"/>
    <w:rsid w:val="00E413B8"/>
    <w:rsid w:val="00EB6B1C"/>
    <w:rsid w:val="00F47CFE"/>
    <w:rsid w:val="00F86AC9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C21A2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00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637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35005&amp;dst=102588&amp;field=134&amp;date=10.07.2024" TargetMode="External" /><Relationship Id="rId11" Type="http://schemas.openxmlformats.org/officeDocument/2006/relationships/hyperlink" Target="https://login.consultant.ru/link/?req=doc&amp;demo=2&amp;base=LAW&amp;n=2875&amp;dst=100196&amp;field=134&amp;date=10.07.2024" TargetMode="External" /><Relationship Id="rId12" Type="http://schemas.openxmlformats.org/officeDocument/2006/relationships/hyperlink" Target="https://login.consultant.ru/link/?req=doc&amp;demo=2&amp;base=LAW&amp;n=435005&amp;dst=102302&amp;field=134&amp;date=10.07.2024" TargetMode="External" /><Relationship Id="rId13" Type="http://schemas.openxmlformats.org/officeDocument/2006/relationships/hyperlink" Target="https://login.consultant.ru/link/?req=doc&amp;demo=2&amp;base=LAW&amp;n=464175&amp;dst=104199&amp;field=134&amp;date=10.07.2024" TargetMode="External" /><Relationship Id="rId14" Type="http://schemas.openxmlformats.org/officeDocument/2006/relationships/hyperlink" Target="https://login.consultant.ru/link/?req=doc&amp;demo=2&amp;base=LAW&amp;n=315355&amp;dst=6453&amp;field=134&amp;date=10.07.2024" TargetMode="External" /><Relationship Id="rId15" Type="http://schemas.openxmlformats.org/officeDocument/2006/relationships/hyperlink" Target="https://mobileonline.garant.ru/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login.consultant.ru/link/?req=doc&amp;demo=2&amp;base=LAW&amp;n=411165&amp;dst=102405&amp;field=134&amp;date=10.07.2024" TargetMode="External" /><Relationship Id="rId7" Type="http://schemas.openxmlformats.org/officeDocument/2006/relationships/hyperlink" Target="https://login.consultant.ru/link/?req=doc&amp;demo=2&amp;base=LAW&amp;n=411165&amp;dst=102406&amp;field=134&amp;date=10.07.2024" TargetMode="External" /><Relationship Id="rId8" Type="http://schemas.openxmlformats.org/officeDocument/2006/relationships/hyperlink" Target="https://login.consultant.ru/link/?req=doc&amp;demo=2&amp;base=LAW&amp;n=411165&amp;date=10.07.2024" TargetMode="External" /><Relationship Id="rId9" Type="http://schemas.openxmlformats.org/officeDocument/2006/relationships/hyperlink" Target="https://msud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